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EA" w:rsidRPr="0067099C" w:rsidRDefault="003975EA" w:rsidP="0067099C">
      <w:pPr>
        <w:spacing w:after="0" w:line="240" w:lineRule="auto"/>
        <w:rPr>
          <w:b/>
          <w:sz w:val="32"/>
          <w:szCs w:val="32"/>
        </w:rPr>
      </w:pPr>
      <w:bookmarkStart w:id="0" w:name="_GoBack"/>
      <w:bookmarkEnd w:id="0"/>
    </w:p>
    <w:tbl>
      <w:tblPr>
        <w:tblStyle w:val="TableGrid"/>
        <w:tblW w:w="10980" w:type="dxa"/>
        <w:tblInd w:w="-702" w:type="dxa"/>
        <w:tblLook w:val="04A0" w:firstRow="1" w:lastRow="0" w:firstColumn="1" w:lastColumn="0" w:noHBand="0" w:noVBand="1"/>
      </w:tblPr>
      <w:tblGrid>
        <w:gridCol w:w="1908"/>
        <w:gridCol w:w="6012"/>
        <w:gridCol w:w="3060"/>
      </w:tblGrid>
      <w:tr w:rsidR="003975EA" w:rsidRPr="00070F3A" w:rsidTr="00B07E8B">
        <w:trPr>
          <w:cantSplit/>
          <w:tblHeader/>
        </w:trPr>
        <w:tc>
          <w:tcPr>
            <w:tcW w:w="1908" w:type="dxa"/>
            <w:shd w:val="clear" w:color="auto" w:fill="EEECE1" w:themeFill="background2"/>
          </w:tcPr>
          <w:p w:rsidR="003975EA" w:rsidRPr="00070F3A" w:rsidRDefault="003975EA" w:rsidP="001B312D">
            <w:pPr>
              <w:rPr>
                <w:rFonts w:asciiTheme="majorHAnsi" w:hAnsiTheme="majorHAnsi"/>
                <w:b/>
                <w:sz w:val="32"/>
                <w:szCs w:val="32"/>
              </w:rPr>
            </w:pPr>
            <w:r w:rsidRPr="00070F3A">
              <w:rPr>
                <w:rFonts w:asciiTheme="majorHAnsi" w:hAnsiTheme="majorHAnsi"/>
                <w:b/>
                <w:sz w:val="32"/>
                <w:szCs w:val="32"/>
              </w:rPr>
              <w:t>Concept</w:t>
            </w:r>
          </w:p>
        </w:tc>
        <w:tc>
          <w:tcPr>
            <w:tcW w:w="6012" w:type="dxa"/>
            <w:shd w:val="clear" w:color="auto" w:fill="EEECE1" w:themeFill="background2"/>
          </w:tcPr>
          <w:p w:rsidR="003975EA" w:rsidRPr="00070F3A" w:rsidRDefault="003975EA" w:rsidP="001B312D">
            <w:pPr>
              <w:rPr>
                <w:rFonts w:asciiTheme="majorHAnsi" w:hAnsiTheme="majorHAnsi"/>
                <w:b/>
                <w:sz w:val="32"/>
                <w:szCs w:val="32"/>
              </w:rPr>
            </w:pPr>
            <w:r w:rsidRPr="00070F3A">
              <w:rPr>
                <w:rFonts w:asciiTheme="majorHAnsi" w:hAnsiTheme="majorHAnsi"/>
                <w:b/>
                <w:sz w:val="32"/>
                <w:szCs w:val="32"/>
              </w:rPr>
              <w:t>Competencies</w:t>
            </w:r>
          </w:p>
        </w:tc>
        <w:tc>
          <w:tcPr>
            <w:tcW w:w="3060" w:type="dxa"/>
            <w:shd w:val="clear" w:color="auto" w:fill="EEECE1" w:themeFill="background2"/>
          </w:tcPr>
          <w:p w:rsidR="003975EA" w:rsidRPr="00070F3A" w:rsidRDefault="00070F3A" w:rsidP="001B312D">
            <w:pPr>
              <w:rPr>
                <w:rFonts w:asciiTheme="majorHAnsi" w:hAnsiTheme="majorHAnsi"/>
                <w:b/>
                <w:sz w:val="32"/>
                <w:szCs w:val="32"/>
              </w:rPr>
            </w:pPr>
            <w:r>
              <w:rPr>
                <w:rFonts w:asciiTheme="majorHAnsi" w:hAnsiTheme="majorHAnsi"/>
                <w:b/>
                <w:sz w:val="32"/>
                <w:szCs w:val="32"/>
              </w:rPr>
              <w:t>Grade Level Vocabulary</w:t>
            </w:r>
          </w:p>
        </w:tc>
      </w:tr>
      <w:tr w:rsidR="006C6D32" w:rsidRPr="00070F3A" w:rsidTr="00B07E8B">
        <w:trPr>
          <w:trHeight w:val="12014"/>
        </w:trPr>
        <w:tc>
          <w:tcPr>
            <w:tcW w:w="1908" w:type="dxa"/>
          </w:tcPr>
          <w:p w:rsidR="006C6D32" w:rsidRPr="00070F3A" w:rsidRDefault="006C6D32" w:rsidP="001B312D">
            <w:pPr>
              <w:rPr>
                <w:rFonts w:asciiTheme="majorHAnsi" w:hAnsiTheme="majorHAnsi"/>
                <w:b/>
                <w:sz w:val="24"/>
                <w:szCs w:val="24"/>
              </w:rPr>
            </w:pPr>
            <w:r w:rsidRPr="00070F3A">
              <w:rPr>
                <w:rFonts w:asciiTheme="majorHAnsi" w:hAnsiTheme="majorHAnsi"/>
                <w:b/>
                <w:sz w:val="24"/>
                <w:szCs w:val="24"/>
              </w:rPr>
              <w:t>Ratios, proportions and percent</w:t>
            </w:r>
          </w:p>
          <w:p w:rsidR="006C6D32" w:rsidRPr="00070F3A" w:rsidRDefault="006C6D32" w:rsidP="001B312D">
            <w:pPr>
              <w:ind w:left="360"/>
              <w:rPr>
                <w:rFonts w:asciiTheme="majorHAnsi" w:hAnsiTheme="majorHAnsi"/>
                <w:b/>
                <w:sz w:val="24"/>
                <w:szCs w:val="24"/>
              </w:rPr>
            </w:pPr>
            <w:r w:rsidRPr="00070F3A">
              <w:rPr>
                <w:rFonts w:asciiTheme="majorHAnsi" w:hAnsiTheme="majorHAnsi"/>
                <w:b/>
                <w:sz w:val="24"/>
                <w:szCs w:val="24"/>
              </w:rPr>
              <w:tab/>
            </w:r>
            <w:r w:rsidRPr="00070F3A">
              <w:rPr>
                <w:rFonts w:asciiTheme="majorHAnsi" w:hAnsiTheme="majorHAnsi"/>
                <w:b/>
                <w:sz w:val="24"/>
                <w:szCs w:val="24"/>
              </w:rPr>
              <w:tab/>
            </w:r>
          </w:p>
          <w:p w:rsidR="006C6D32" w:rsidRPr="00070F3A" w:rsidRDefault="006C6D32" w:rsidP="001B312D">
            <w:pPr>
              <w:rPr>
                <w:rFonts w:asciiTheme="majorHAnsi" w:hAnsiTheme="majorHAnsi"/>
                <w:b/>
                <w:sz w:val="24"/>
                <w:szCs w:val="24"/>
              </w:rPr>
            </w:pPr>
            <w:r w:rsidRPr="00070F3A">
              <w:rPr>
                <w:rFonts w:asciiTheme="majorHAnsi" w:hAnsiTheme="majorHAnsi"/>
                <w:b/>
                <w:sz w:val="24"/>
                <w:szCs w:val="24"/>
              </w:rPr>
              <w:t>Operations</w:t>
            </w:r>
          </w:p>
          <w:p w:rsidR="006C6D32" w:rsidRPr="00070F3A" w:rsidRDefault="006C6D32" w:rsidP="001B312D">
            <w:pPr>
              <w:rPr>
                <w:rFonts w:asciiTheme="majorHAnsi" w:hAnsiTheme="majorHAnsi"/>
                <w:b/>
                <w:sz w:val="24"/>
                <w:szCs w:val="24"/>
              </w:rPr>
            </w:pPr>
          </w:p>
          <w:p w:rsidR="006C6D32" w:rsidRPr="00070F3A" w:rsidRDefault="006C6D32" w:rsidP="001B312D">
            <w:pPr>
              <w:rPr>
                <w:rFonts w:asciiTheme="majorHAnsi" w:hAnsiTheme="majorHAnsi"/>
                <w:b/>
                <w:sz w:val="24"/>
                <w:szCs w:val="24"/>
              </w:rPr>
            </w:pPr>
            <w:r w:rsidRPr="00070F3A">
              <w:rPr>
                <w:rFonts w:asciiTheme="majorHAnsi" w:hAnsiTheme="majorHAnsi"/>
                <w:b/>
                <w:sz w:val="24"/>
                <w:szCs w:val="24"/>
              </w:rPr>
              <w:t>Number Theory Concepts</w:t>
            </w:r>
          </w:p>
          <w:p w:rsidR="006C6D32" w:rsidRPr="00070F3A" w:rsidRDefault="006C6D32" w:rsidP="001B312D">
            <w:pPr>
              <w:rPr>
                <w:rFonts w:asciiTheme="majorHAnsi" w:hAnsiTheme="majorHAnsi"/>
                <w:b/>
                <w:sz w:val="24"/>
                <w:szCs w:val="24"/>
              </w:rPr>
            </w:pPr>
          </w:p>
          <w:p w:rsidR="006C6D32" w:rsidRPr="00070F3A" w:rsidRDefault="006C6D32" w:rsidP="001B312D">
            <w:pPr>
              <w:rPr>
                <w:rFonts w:asciiTheme="majorHAnsi" w:hAnsiTheme="majorHAnsi"/>
                <w:b/>
                <w:sz w:val="24"/>
                <w:szCs w:val="24"/>
              </w:rPr>
            </w:pPr>
            <w:r w:rsidRPr="00070F3A">
              <w:rPr>
                <w:rFonts w:asciiTheme="majorHAnsi" w:hAnsiTheme="majorHAnsi"/>
                <w:b/>
                <w:sz w:val="24"/>
                <w:szCs w:val="24"/>
              </w:rPr>
              <w:t>Integers and other rational numbers</w:t>
            </w:r>
          </w:p>
          <w:p w:rsidR="006C6D32" w:rsidRPr="00070F3A" w:rsidRDefault="006C6D32" w:rsidP="001B312D">
            <w:pPr>
              <w:rPr>
                <w:rFonts w:asciiTheme="majorHAnsi" w:hAnsiTheme="majorHAnsi"/>
                <w:b/>
                <w:sz w:val="24"/>
                <w:szCs w:val="24"/>
              </w:rPr>
            </w:pPr>
          </w:p>
        </w:tc>
        <w:tc>
          <w:tcPr>
            <w:tcW w:w="6012" w:type="dxa"/>
          </w:tcPr>
          <w:p w:rsidR="006C6D32" w:rsidRPr="00070F3A" w:rsidRDefault="006C6D32" w:rsidP="001B312D">
            <w:pPr>
              <w:rPr>
                <w:rFonts w:asciiTheme="majorHAnsi" w:hAnsiTheme="majorHAnsi"/>
                <w:sz w:val="24"/>
                <w:szCs w:val="24"/>
              </w:rPr>
            </w:pPr>
            <w:r w:rsidRPr="00070F3A">
              <w:rPr>
                <w:rFonts w:asciiTheme="majorHAnsi" w:hAnsiTheme="majorHAnsi"/>
                <w:sz w:val="24"/>
                <w:szCs w:val="24"/>
              </w:rPr>
              <w:t>Represent ratio re</w:t>
            </w:r>
            <w:r w:rsidR="00070F3A">
              <w:rPr>
                <w:rFonts w:asciiTheme="majorHAnsi" w:hAnsiTheme="majorHAnsi"/>
                <w:sz w:val="24"/>
                <w:szCs w:val="24"/>
              </w:rPr>
              <w:t>lationships in various forms.</w:t>
            </w:r>
            <w:r w:rsidRPr="00070F3A">
              <w:rPr>
                <w:rFonts w:asciiTheme="majorHAnsi" w:hAnsiTheme="majorHAnsi"/>
                <w:sz w:val="24"/>
                <w:szCs w:val="24"/>
              </w:rPr>
              <w:t>CC.2.1.6.D.1</w:t>
            </w: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Determine unit rates in context</w:t>
            </w:r>
            <w:r w:rsidRPr="00070F3A">
              <w:rPr>
                <w:rFonts w:asciiTheme="majorHAnsi" w:hAnsiTheme="majorHAnsi"/>
                <w:sz w:val="24"/>
                <w:szCs w:val="24"/>
              </w:rPr>
              <w:tab/>
              <w:t>.</w:t>
            </w:r>
            <w:r w:rsidRPr="00070F3A">
              <w:rPr>
                <w:rFonts w:asciiTheme="majorHAnsi" w:hAnsiTheme="majorHAnsi"/>
                <w:sz w:val="24"/>
                <w:szCs w:val="24"/>
              </w:rPr>
              <w:tab/>
            </w:r>
            <w:r w:rsidRPr="00070F3A">
              <w:rPr>
                <w:rFonts w:asciiTheme="majorHAnsi" w:hAnsiTheme="majorHAnsi"/>
                <w:sz w:val="24"/>
                <w:szCs w:val="24"/>
              </w:rPr>
              <w:tab/>
            </w: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Convert measurement units using equivalent ratios.</w:t>
            </w:r>
            <w:r w:rsidRPr="00070F3A">
              <w:rPr>
                <w:rFonts w:asciiTheme="majorHAnsi" w:hAnsiTheme="majorHAnsi"/>
                <w:sz w:val="24"/>
                <w:szCs w:val="24"/>
              </w:rPr>
              <w:tab/>
            </w:r>
            <w:r w:rsidRPr="00070F3A">
              <w:rPr>
                <w:rFonts w:asciiTheme="majorHAnsi" w:hAnsiTheme="majorHAnsi"/>
                <w:sz w:val="24"/>
                <w:szCs w:val="24"/>
              </w:rPr>
              <w:tab/>
            </w:r>
            <w:r w:rsidRPr="00070F3A">
              <w:rPr>
                <w:rFonts w:asciiTheme="majorHAnsi" w:hAnsiTheme="majorHAnsi"/>
                <w:sz w:val="24"/>
                <w:szCs w:val="24"/>
              </w:rPr>
              <w:tab/>
            </w: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Solve problems using ratio and rate reasoning.</w:t>
            </w:r>
            <w:r w:rsidRPr="00070F3A">
              <w:rPr>
                <w:rFonts w:asciiTheme="majorHAnsi" w:hAnsiTheme="majorHAnsi"/>
                <w:sz w:val="24"/>
                <w:szCs w:val="24"/>
              </w:rPr>
              <w:tab/>
            </w:r>
            <w:r w:rsidRPr="00070F3A">
              <w:rPr>
                <w:rFonts w:asciiTheme="majorHAnsi" w:hAnsiTheme="majorHAnsi"/>
                <w:sz w:val="24"/>
                <w:szCs w:val="24"/>
              </w:rPr>
              <w:tab/>
            </w:r>
            <w:r w:rsidRPr="00070F3A">
              <w:rPr>
                <w:rFonts w:asciiTheme="majorHAnsi" w:hAnsiTheme="majorHAnsi"/>
                <w:sz w:val="24"/>
                <w:szCs w:val="24"/>
              </w:rPr>
              <w:tab/>
            </w:r>
            <w:r w:rsidRPr="00070F3A">
              <w:rPr>
                <w:rFonts w:asciiTheme="majorHAnsi" w:hAnsiTheme="majorHAnsi"/>
                <w:sz w:val="24"/>
                <w:szCs w:val="24"/>
              </w:rPr>
              <w:tab/>
            </w: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Interpret and compute quotients of fraction.                                   CC.2.1.6.E.1</w:t>
            </w:r>
          </w:p>
          <w:p w:rsidR="006C6D32" w:rsidRPr="00070F3A" w:rsidRDefault="006C6D32" w:rsidP="001B312D">
            <w:pPr>
              <w:rPr>
                <w:rFonts w:asciiTheme="majorHAnsi" w:hAnsiTheme="majorHAnsi"/>
                <w:sz w:val="24"/>
                <w:szCs w:val="24"/>
              </w:rPr>
            </w:pP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Solve problems and compute fluently wi</w:t>
            </w:r>
            <w:r w:rsidR="00070F3A">
              <w:rPr>
                <w:rFonts w:asciiTheme="majorHAnsi" w:hAnsiTheme="majorHAnsi"/>
                <w:sz w:val="24"/>
                <w:szCs w:val="24"/>
              </w:rPr>
              <w:t xml:space="preserve">th whole numbers and decimals. </w:t>
            </w:r>
            <w:r w:rsidRPr="00070F3A">
              <w:rPr>
                <w:rFonts w:asciiTheme="majorHAnsi" w:hAnsiTheme="majorHAnsi"/>
                <w:sz w:val="24"/>
                <w:szCs w:val="24"/>
              </w:rPr>
              <w:t xml:space="preserve">                                                                                                        CC2.1.6.E.2 </w:t>
            </w:r>
          </w:p>
          <w:p w:rsidR="006C6D32" w:rsidRPr="00070F3A" w:rsidRDefault="006C6D32" w:rsidP="001B312D">
            <w:pPr>
              <w:ind w:left="360"/>
              <w:rPr>
                <w:rFonts w:asciiTheme="majorHAnsi" w:hAnsiTheme="majorHAnsi"/>
                <w:sz w:val="24"/>
                <w:szCs w:val="24"/>
              </w:rPr>
            </w:pPr>
            <w:r w:rsidRPr="00070F3A">
              <w:rPr>
                <w:rFonts w:asciiTheme="majorHAnsi" w:hAnsiTheme="majorHAnsi"/>
                <w:sz w:val="24"/>
                <w:szCs w:val="24"/>
              </w:rPr>
              <w:tab/>
            </w: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Find common multiples and factors including greatest common factor and least common multiple.                                                                         CC.2.1.6.E.3</w:t>
            </w:r>
          </w:p>
          <w:p w:rsidR="006C6D32" w:rsidRPr="00070F3A" w:rsidRDefault="006C6D32" w:rsidP="001B312D">
            <w:pPr>
              <w:rPr>
                <w:rFonts w:asciiTheme="majorHAnsi" w:hAnsiTheme="majorHAnsi"/>
                <w:sz w:val="24"/>
                <w:szCs w:val="24"/>
              </w:rPr>
            </w:pP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Use the distributive property to express a sum of two numbers.</w:t>
            </w:r>
          </w:p>
          <w:p w:rsidR="006C6D32" w:rsidRPr="00070F3A" w:rsidRDefault="006C6D32" w:rsidP="001B312D">
            <w:pPr>
              <w:rPr>
                <w:rFonts w:asciiTheme="majorHAnsi" w:hAnsiTheme="majorHAnsi"/>
                <w:sz w:val="24"/>
                <w:szCs w:val="24"/>
              </w:rPr>
            </w:pP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Use positive and negative numbers to represent quantities in real world contexts.                                                                                                  CC.2.1.6.E.4</w:t>
            </w:r>
          </w:p>
          <w:p w:rsidR="006C6D32" w:rsidRPr="00070F3A" w:rsidRDefault="006C6D32" w:rsidP="001B312D">
            <w:pPr>
              <w:rPr>
                <w:rFonts w:asciiTheme="majorHAnsi" w:hAnsiTheme="majorHAnsi"/>
                <w:sz w:val="24"/>
                <w:szCs w:val="24"/>
              </w:rPr>
            </w:pP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Plot integers and other rational numbers on a number line and on a coordinate graph.                                                                                   CC.2.1.6.E.4</w:t>
            </w:r>
          </w:p>
          <w:p w:rsidR="006C6D32" w:rsidRPr="00070F3A" w:rsidRDefault="006C6D32" w:rsidP="001B312D">
            <w:pPr>
              <w:rPr>
                <w:rFonts w:asciiTheme="majorHAnsi" w:hAnsiTheme="majorHAnsi"/>
                <w:sz w:val="24"/>
                <w:szCs w:val="24"/>
              </w:rPr>
            </w:pPr>
          </w:p>
          <w:p w:rsidR="006C6D32" w:rsidRPr="00070F3A" w:rsidRDefault="006C6D32" w:rsidP="001B312D">
            <w:pPr>
              <w:rPr>
                <w:rFonts w:asciiTheme="majorHAnsi" w:hAnsiTheme="majorHAnsi"/>
                <w:sz w:val="24"/>
                <w:szCs w:val="24"/>
              </w:rPr>
            </w:pPr>
            <w:r w:rsidRPr="00070F3A">
              <w:rPr>
                <w:rFonts w:asciiTheme="majorHAnsi" w:hAnsiTheme="majorHAnsi"/>
                <w:sz w:val="24"/>
                <w:szCs w:val="24"/>
              </w:rPr>
              <w:t>Interpret the opposite and absolute value of an integer as its distance from zero on a number line.                                                                          CC.2.1.6.E.4</w:t>
            </w:r>
          </w:p>
          <w:p w:rsidR="00070F3A" w:rsidRDefault="00070F3A" w:rsidP="00070F3A">
            <w:pPr>
              <w:rPr>
                <w:rFonts w:asciiTheme="majorHAnsi" w:hAnsiTheme="majorHAnsi"/>
                <w:sz w:val="24"/>
                <w:szCs w:val="24"/>
              </w:rPr>
            </w:pPr>
          </w:p>
          <w:p w:rsidR="006C6D32" w:rsidRPr="00070F3A" w:rsidRDefault="006C6D32" w:rsidP="00070F3A">
            <w:pPr>
              <w:rPr>
                <w:rFonts w:asciiTheme="majorHAnsi" w:hAnsiTheme="majorHAnsi"/>
                <w:sz w:val="24"/>
                <w:szCs w:val="24"/>
              </w:rPr>
            </w:pPr>
            <w:r w:rsidRPr="00070F3A">
              <w:rPr>
                <w:rFonts w:asciiTheme="majorHAnsi" w:hAnsiTheme="majorHAnsi"/>
                <w:sz w:val="24"/>
                <w:szCs w:val="24"/>
              </w:rPr>
              <w:t>Compare and order rational numbers.                                             CC.2.1.6.E.4</w:t>
            </w:r>
          </w:p>
        </w:tc>
        <w:tc>
          <w:tcPr>
            <w:tcW w:w="3060" w:type="dxa"/>
            <w:vMerge w:val="restart"/>
          </w:tcPr>
          <w:p w:rsidR="006C6D32" w:rsidRPr="00355090" w:rsidRDefault="00355090" w:rsidP="00355090">
            <w:pPr>
              <w:rPr>
                <w:rFonts w:asciiTheme="majorHAnsi" w:hAnsiTheme="majorHAnsi"/>
                <w:b/>
                <w:sz w:val="24"/>
                <w:szCs w:val="24"/>
              </w:rPr>
            </w:pPr>
            <w:r w:rsidRPr="00355090">
              <w:rPr>
                <w:rFonts w:asciiTheme="majorHAnsi" w:hAnsiTheme="majorHAnsi"/>
                <w:b/>
                <w:sz w:val="24"/>
                <w:szCs w:val="24"/>
              </w:rPr>
              <w:t>Ratios and Proportional Relationships</w:t>
            </w:r>
          </w:p>
          <w:p w:rsidR="00355090" w:rsidRPr="00355090" w:rsidRDefault="00355090" w:rsidP="00355090">
            <w:pPr>
              <w:ind w:left="162"/>
              <w:rPr>
                <w:rFonts w:asciiTheme="majorHAnsi" w:hAnsiTheme="majorHAnsi"/>
                <w:sz w:val="24"/>
                <w:szCs w:val="24"/>
              </w:rPr>
            </w:pPr>
          </w:p>
          <w:p w:rsidR="00355090" w:rsidRPr="00355090" w:rsidRDefault="00355090" w:rsidP="00355090">
            <w:pPr>
              <w:rPr>
                <w:rFonts w:asciiTheme="majorHAnsi" w:hAnsiTheme="majorHAnsi"/>
                <w:sz w:val="24"/>
                <w:szCs w:val="24"/>
              </w:rPr>
            </w:pPr>
            <w:r w:rsidRPr="00355090">
              <w:rPr>
                <w:rFonts w:asciiTheme="majorHAnsi" w:hAnsiTheme="majorHAnsi"/>
                <w:sz w:val="24"/>
                <w:szCs w:val="24"/>
              </w:rPr>
              <w:t>ratio, equivalent ratios, tape diagram, unit rate, part-to-part, part-to-whole, percent</w:t>
            </w:r>
          </w:p>
          <w:p w:rsidR="00355090" w:rsidRPr="00355090" w:rsidRDefault="00355090" w:rsidP="00355090">
            <w:pPr>
              <w:ind w:left="162"/>
              <w:rPr>
                <w:rFonts w:asciiTheme="majorHAnsi" w:hAnsiTheme="majorHAnsi"/>
                <w:sz w:val="24"/>
                <w:szCs w:val="24"/>
              </w:rPr>
            </w:pPr>
          </w:p>
          <w:p w:rsidR="00355090" w:rsidRPr="00355090" w:rsidRDefault="00355090" w:rsidP="00355090">
            <w:pPr>
              <w:rPr>
                <w:rFonts w:asciiTheme="majorHAnsi" w:hAnsiTheme="majorHAnsi"/>
                <w:b/>
                <w:sz w:val="24"/>
                <w:szCs w:val="24"/>
              </w:rPr>
            </w:pPr>
            <w:r w:rsidRPr="00355090">
              <w:rPr>
                <w:rFonts w:asciiTheme="majorHAnsi" w:hAnsiTheme="majorHAnsi"/>
                <w:b/>
                <w:sz w:val="24"/>
                <w:szCs w:val="24"/>
              </w:rPr>
              <w:t>The Number System</w:t>
            </w:r>
          </w:p>
          <w:p w:rsidR="00355090" w:rsidRPr="00355090" w:rsidRDefault="00355090" w:rsidP="00355090">
            <w:pPr>
              <w:ind w:left="162"/>
              <w:rPr>
                <w:rFonts w:asciiTheme="majorHAnsi" w:hAnsiTheme="majorHAnsi"/>
                <w:sz w:val="24"/>
                <w:szCs w:val="24"/>
              </w:rPr>
            </w:pPr>
          </w:p>
          <w:p w:rsidR="00355090" w:rsidRPr="00355090" w:rsidRDefault="00355090" w:rsidP="00355090">
            <w:pPr>
              <w:autoSpaceDE w:val="0"/>
              <w:autoSpaceDN w:val="0"/>
              <w:adjustRightInd w:val="0"/>
              <w:rPr>
                <w:rFonts w:asciiTheme="majorHAnsi" w:eastAsia="Calibri" w:hAnsiTheme="majorHAnsi" w:cs="Times New Roman"/>
                <w:sz w:val="24"/>
                <w:szCs w:val="24"/>
                <w:lang w:bidi="en-US"/>
              </w:rPr>
            </w:pPr>
            <w:r w:rsidRPr="00355090">
              <w:rPr>
                <w:rFonts w:asciiTheme="majorHAnsi" w:eastAsia="Calibri" w:hAnsiTheme="majorHAnsi" w:cs="Times New Roman"/>
                <w:sz w:val="24"/>
                <w:szCs w:val="24"/>
                <w:lang w:bidi="en-US"/>
              </w:rPr>
              <w:t>reciprocal, multiplicative inverses, visual fraction model</w:t>
            </w:r>
          </w:p>
          <w:p w:rsidR="00355090" w:rsidRPr="00355090" w:rsidRDefault="00355090" w:rsidP="00355090">
            <w:pPr>
              <w:rPr>
                <w:rFonts w:asciiTheme="majorHAnsi" w:hAnsiTheme="majorHAnsi"/>
                <w:sz w:val="24"/>
                <w:szCs w:val="24"/>
              </w:rPr>
            </w:pPr>
            <w:r w:rsidRPr="00355090">
              <w:rPr>
                <w:rFonts w:asciiTheme="majorHAnsi" w:hAnsiTheme="majorHAnsi"/>
                <w:sz w:val="24"/>
                <w:szCs w:val="24"/>
              </w:rPr>
              <w:t>multi-digit</w:t>
            </w:r>
          </w:p>
          <w:p w:rsidR="00355090" w:rsidRPr="00355090" w:rsidRDefault="00355090" w:rsidP="00355090">
            <w:pPr>
              <w:rPr>
                <w:rFonts w:asciiTheme="majorHAnsi" w:hAnsiTheme="majorHAnsi"/>
                <w:sz w:val="24"/>
                <w:szCs w:val="24"/>
              </w:rPr>
            </w:pPr>
          </w:p>
          <w:p w:rsidR="00355090" w:rsidRPr="00355090" w:rsidRDefault="00355090" w:rsidP="00355090">
            <w:pPr>
              <w:autoSpaceDE w:val="0"/>
              <w:autoSpaceDN w:val="0"/>
              <w:adjustRightInd w:val="0"/>
              <w:rPr>
                <w:rFonts w:asciiTheme="majorHAnsi" w:eastAsia="Calibri" w:hAnsiTheme="majorHAnsi" w:cs="Times New Roman"/>
                <w:lang w:bidi="en-US"/>
              </w:rPr>
            </w:pPr>
            <w:r w:rsidRPr="00355090">
              <w:rPr>
                <w:rFonts w:asciiTheme="majorHAnsi" w:eastAsia="Calibri" w:hAnsiTheme="majorHAnsi" w:cs="Times New Roman"/>
                <w:lang w:bidi="en-US"/>
              </w:rPr>
              <w:t>greatest common factor, least common multiple, prime numbers, composite numbers, relatively prime, factors, multiples, distributive property, prime factorization</w:t>
            </w:r>
          </w:p>
          <w:p w:rsidR="00355090" w:rsidRPr="00355090" w:rsidRDefault="00355090" w:rsidP="00355090">
            <w:pPr>
              <w:ind w:left="162"/>
              <w:rPr>
                <w:rFonts w:asciiTheme="majorHAnsi" w:hAnsiTheme="majorHAnsi"/>
                <w:sz w:val="24"/>
                <w:szCs w:val="24"/>
              </w:rPr>
            </w:pPr>
          </w:p>
          <w:p w:rsidR="00355090" w:rsidRPr="00355090" w:rsidRDefault="00355090" w:rsidP="00355090">
            <w:pPr>
              <w:autoSpaceDE w:val="0"/>
              <w:autoSpaceDN w:val="0"/>
              <w:adjustRightInd w:val="0"/>
              <w:rPr>
                <w:rFonts w:asciiTheme="majorHAnsi" w:hAnsiTheme="majorHAnsi"/>
                <w:bCs/>
                <w:color w:val="000000"/>
                <w:sz w:val="24"/>
                <w:szCs w:val="24"/>
              </w:rPr>
            </w:pPr>
            <w:r w:rsidRPr="00355090">
              <w:rPr>
                <w:rFonts w:asciiTheme="majorHAnsi" w:hAnsiTheme="majorHAnsi"/>
                <w:bCs/>
                <w:color w:val="000000"/>
                <w:sz w:val="24"/>
                <w:szCs w:val="24"/>
              </w:rPr>
              <w:t xml:space="preserve">rational numbers, opposites, absolute value, greater than, &gt;, less than, &lt;, greater than or equal to, ≥, less than or equal to, ≤, origin, quadrants, coordinate plane, ordered pairs, </w:t>
            </w:r>
            <w:r w:rsidRPr="00355090">
              <w:rPr>
                <w:rFonts w:asciiTheme="majorHAnsi" w:hAnsiTheme="majorHAnsi"/>
                <w:bCs/>
                <w:i/>
                <w:iCs/>
                <w:color w:val="000000"/>
                <w:sz w:val="24"/>
                <w:szCs w:val="24"/>
              </w:rPr>
              <w:t>x</w:t>
            </w:r>
            <w:r w:rsidRPr="00355090">
              <w:rPr>
                <w:rFonts w:asciiTheme="majorHAnsi" w:hAnsiTheme="majorHAnsi"/>
                <w:bCs/>
                <w:color w:val="000000"/>
                <w:sz w:val="24"/>
                <w:szCs w:val="24"/>
              </w:rPr>
              <w:t xml:space="preserve">-axis, </w:t>
            </w:r>
            <w:r w:rsidRPr="00355090">
              <w:rPr>
                <w:rFonts w:asciiTheme="majorHAnsi" w:hAnsiTheme="majorHAnsi"/>
                <w:bCs/>
                <w:i/>
                <w:iCs/>
                <w:color w:val="000000"/>
                <w:sz w:val="24"/>
                <w:szCs w:val="24"/>
              </w:rPr>
              <w:t>y</w:t>
            </w:r>
            <w:r w:rsidRPr="00355090">
              <w:rPr>
                <w:rFonts w:asciiTheme="majorHAnsi" w:hAnsiTheme="majorHAnsi"/>
                <w:bCs/>
                <w:color w:val="000000"/>
                <w:sz w:val="24"/>
                <w:szCs w:val="24"/>
              </w:rPr>
              <w:t>-axis, coordinates</w:t>
            </w:r>
          </w:p>
          <w:p w:rsidR="00355090" w:rsidRPr="00355090" w:rsidRDefault="00355090" w:rsidP="00355090">
            <w:pPr>
              <w:autoSpaceDE w:val="0"/>
              <w:autoSpaceDN w:val="0"/>
              <w:adjustRightInd w:val="0"/>
              <w:rPr>
                <w:rFonts w:asciiTheme="majorHAnsi" w:hAnsiTheme="majorHAnsi"/>
                <w:bCs/>
                <w:color w:val="000000"/>
                <w:sz w:val="24"/>
                <w:szCs w:val="24"/>
              </w:rPr>
            </w:pPr>
          </w:p>
          <w:p w:rsidR="00355090" w:rsidRPr="00355090" w:rsidRDefault="00355090" w:rsidP="00355090">
            <w:pPr>
              <w:autoSpaceDE w:val="0"/>
              <w:autoSpaceDN w:val="0"/>
              <w:adjustRightInd w:val="0"/>
              <w:rPr>
                <w:rFonts w:asciiTheme="majorHAnsi" w:hAnsiTheme="majorHAnsi"/>
                <w:b/>
                <w:sz w:val="24"/>
                <w:szCs w:val="24"/>
              </w:rPr>
            </w:pPr>
            <w:r w:rsidRPr="00355090">
              <w:rPr>
                <w:rFonts w:asciiTheme="majorHAnsi" w:hAnsiTheme="majorHAnsi"/>
                <w:b/>
                <w:sz w:val="24"/>
                <w:szCs w:val="24"/>
              </w:rPr>
              <w:t>Expressions and Equations</w:t>
            </w:r>
          </w:p>
          <w:p w:rsidR="00355090" w:rsidRPr="00355090" w:rsidRDefault="00355090" w:rsidP="00355090">
            <w:pPr>
              <w:autoSpaceDE w:val="0"/>
              <w:autoSpaceDN w:val="0"/>
              <w:adjustRightInd w:val="0"/>
              <w:rPr>
                <w:rFonts w:asciiTheme="majorHAnsi" w:hAnsiTheme="majorHAnsi"/>
                <w:b/>
                <w:sz w:val="24"/>
                <w:szCs w:val="24"/>
              </w:rPr>
            </w:pPr>
          </w:p>
          <w:p w:rsidR="00355090" w:rsidRPr="00355090" w:rsidRDefault="00355090" w:rsidP="00355090">
            <w:pPr>
              <w:autoSpaceDE w:val="0"/>
              <w:autoSpaceDN w:val="0"/>
              <w:adjustRightInd w:val="0"/>
              <w:rPr>
                <w:rFonts w:asciiTheme="majorHAnsi" w:hAnsiTheme="majorHAnsi"/>
                <w:bCs/>
              </w:rPr>
            </w:pPr>
            <w:r w:rsidRPr="00355090">
              <w:rPr>
                <w:rFonts w:asciiTheme="majorHAnsi" w:hAnsiTheme="majorHAnsi"/>
                <w:bCs/>
              </w:rPr>
              <w:t>exponents, base, numerical expressions, algebraic expressions, evaluate, sum, term, product, factor, quantity, quotient, coefficient, constant, like terms, equivalent expressions, variables</w:t>
            </w:r>
          </w:p>
          <w:p w:rsidR="00355090" w:rsidRPr="00355090" w:rsidRDefault="00355090" w:rsidP="00355090">
            <w:pPr>
              <w:autoSpaceDE w:val="0"/>
              <w:autoSpaceDN w:val="0"/>
              <w:adjustRightInd w:val="0"/>
              <w:rPr>
                <w:rFonts w:asciiTheme="majorHAnsi" w:hAnsiTheme="majorHAnsi"/>
                <w:bCs/>
              </w:rPr>
            </w:pPr>
          </w:p>
          <w:p w:rsidR="00355090" w:rsidRPr="00355090" w:rsidRDefault="00355090" w:rsidP="00355090">
            <w:pPr>
              <w:pStyle w:val="Default"/>
              <w:rPr>
                <w:rFonts w:asciiTheme="majorHAnsi" w:hAnsiTheme="majorHAnsi"/>
                <w:bCs/>
                <w:sz w:val="22"/>
                <w:szCs w:val="22"/>
              </w:rPr>
            </w:pPr>
            <w:r w:rsidRPr="00355090">
              <w:rPr>
                <w:rFonts w:asciiTheme="majorHAnsi" w:hAnsiTheme="majorHAnsi"/>
                <w:bCs/>
                <w:sz w:val="22"/>
                <w:szCs w:val="22"/>
              </w:rPr>
              <w:t xml:space="preserve">inequalities, equations, greater than, &gt;, less than, &lt;, greater than or equal to, ≥, less than or equal to, ≤, profit, exceed </w:t>
            </w:r>
          </w:p>
          <w:p w:rsidR="00355090" w:rsidRPr="00355090" w:rsidRDefault="00355090" w:rsidP="00355090">
            <w:pPr>
              <w:autoSpaceDE w:val="0"/>
              <w:autoSpaceDN w:val="0"/>
              <w:adjustRightInd w:val="0"/>
              <w:rPr>
                <w:rFonts w:asciiTheme="majorHAnsi" w:hAnsiTheme="majorHAnsi"/>
                <w:sz w:val="24"/>
                <w:szCs w:val="24"/>
              </w:rPr>
            </w:pPr>
          </w:p>
          <w:p w:rsidR="00355090" w:rsidRPr="00355090" w:rsidRDefault="00355090" w:rsidP="00355090">
            <w:pPr>
              <w:pStyle w:val="Default"/>
              <w:rPr>
                <w:rFonts w:asciiTheme="majorHAnsi" w:hAnsiTheme="majorHAnsi"/>
              </w:rPr>
            </w:pPr>
            <w:r w:rsidRPr="00355090">
              <w:rPr>
                <w:rFonts w:asciiTheme="majorHAnsi" w:hAnsiTheme="majorHAnsi"/>
                <w:bCs/>
              </w:rPr>
              <w:t>dependent variables, independent variables, discrete data, continuous</w:t>
            </w:r>
          </w:p>
          <w:p w:rsidR="00355090" w:rsidRPr="00355090" w:rsidRDefault="00355090" w:rsidP="00355090">
            <w:pPr>
              <w:pStyle w:val="Default"/>
              <w:rPr>
                <w:rFonts w:asciiTheme="majorHAnsi" w:hAnsiTheme="majorHAnsi"/>
              </w:rPr>
            </w:pPr>
            <w:r w:rsidRPr="00355090">
              <w:rPr>
                <w:rFonts w:asciiTheme="majorHAnsi" w:hAnsiTheme="majorHAnsi"/>
              </w:rPr>
              <w:t>data</w:t>
            </w:r>
          </w:p>
          <w:p w:rsidR="00355090" w:rsidRPr="00355090" w:rsidRDefault="00355090" w:rsidP="00355090">
            <w:pPr>
              <w:autoSpaceDE w:val="0"/>
              <w:autoSpaceDN w:val="0"/>
              <w:adjustRightInd w:val="0"/>
              <w:rPr>
                <w:rFonts w:asciiTheme="majorHAnsi" w:hAnsiTheme="majorHAnsi"/>
                <w:sz w:val="24"/>
                <w:szCs w:val="24"/>
              </w:rPr>
            </w:pPr>
          </w:p>
          <w:p w:rsidR="00355090" w:rsidRPr="00355090" w:rsidRDefault="00355090" w:rsidP="00355090">
            <w:pPr>
              <w:autoSpaceDE w:val="0"/>
              <w:autoSpaceDN w:val="0"/>
              <w:adjustRightInd w:val="0"/>
              <w:rPr>
                <w:rFonts w:asciiTheme="majorHAnsi" w:hAnsiTheme="majorHAnsi"/>
                <w:b/>
                <w:sz w:val="24"/>
                <w:szCs w:val="24"/>
              </w:rPr>
            </w:pPr>
            <w:r w:rsidRPr="00355090">
              <w:rPr>
                <w:rFonts w:asciiTheme="majorHAnsi" w:hAnsiTheme="majorHAnsi"/>
                <w:b/>
                <w:sz w:val="24"/>
                <w:szCs w:val="24"/>
              </w:rPr>
              <w:t>Geometry</w:t>
            </w:r>
          </w:p>
          <w:p w:rsidR="00355090" w:rsidRPr="00355090" w:rsidRDefault="00355090" w:rsidP="00355090">
            <w:pPr>
              <w:autoSpaceDE w:val="0"/>
              <w:autoSpaceDN w:val="0"/>
              <w:adjustRightInd w:val="0"/>
              <w:rPr>
                <w:rFonts w:asciiTheme="majorHAnsi" w:hAnsiTheme="majorHAnsi"/>
                <w:sz w:val="24"/>
                <w:szCs w:val="24"/>
              </w:rPr>
            </w:pPr>
          </w:p>
          <w:p w:rsidR="00355090" w:rsidRPr="00355090" w:rsidRDefault="00355090" w:rsidP="00355090">
            <w:pPr>
              <w:pStyle w:val="Default"/>
              <w:rPr>
                <w:rFonts w:asciiTheme="majorHAnsi" w:hAnsiTheme="majorHAnsi"/>
              </w:rPr>
            </w:pPr>
            <w:r w:rsidRPr="00355090">
              <w:rPr>
                <w:rFonts w:asciiTheme="majorHAnsi" w:hAnsiTheme="majorHAnsi"/>
                <w:bCs/>
              </w:rPr>
              <w:t>area, surface area, volume, decomposing, edges, dimensions, net, vertices, face, base, height, trapezoid, isosceles, right triangle, quadrilateral, rectangles, squares, parallelograms, trapezoids, rhombi, kites, right rectangular prism, diagonal</w:t>
            </w:r>
          </w:p>
          <w:p w:rsidR="00355090" w:rsidRPr="00355090" w:rsidRDefault="00355090" w:rsidP="00355090">
            <w:pPr>
              <w:autoSpaceDE w:val="0"/>
              <w:autoSpaceDN w:val="0"/>
              <w:adjustRightInd w:val="0"/>
              <w:rPr>
                <w:rFonts w:asciiTheme="majorHAnsi" w:hAnsiTheme="majorHAnsi"/>
                <w:sz w:val="24"/>
                <w:szCs w:val="24"/>
              </w:rPr>
            </w:pPr>
          </w:p>
          <w:p w:rsidR="00355090" w:rsidRPr="00355090" w:rsidRDefault="00355090" w:rsidP="00355090">
            <w:pPr>
              <w:rPr>
                <w:rFonts w:asciiTheme="majorHAnsi" w:eastAsia="Calibri" w:hAnsiTheme="majorHAnsi" w:cs="Times New Roman"/>
                <w:b/>
                <w:sz w:val="24"/>
                <w:szCs w:val="24"/>
                <w:lang w:bidi="en-US"/>
              </w:rPr>
            </w:pPr>
            <w:r w:rsidRPr="00355090">
              <w:rPr>
                <w:rFonts w:asciiTheme="majorHAnsi" w:eastAsia="Calibri" w:hAnsiTheme="majorHAnsi" w:cs="Times New Roman"/>
                <w:b/>
                <w:sz w:val="24"/>
                <w:szCs w:val="24"/>
                <w:lang w:bidi="en-US"/>
              </w:rPr>
              <w:lastRenderedPageBreak/>
              <w:t>Statistics and</w:t>
            </w:r>
          </w:p>
          <w:p w:rsidR="00355090" w:rsidRPr="00355090" w:rsidRDefault="00355090" w:rsidP="00355090">
            <w:pPr>
              <w:autoSpaceDE w:val="0"/>
              <w:autoSpaceDN w:val="0"/>
              <w:adjustRightInd w:val="0"/>
              <w:rPr>
                <w:rFonts w:asciiTheme="majorHAnsi" w:eastAsia="Calibri" w:hAnsiTheme="majorHAnsi" w:cs="Times New Roman"/>
                <w:b/>
                <w:sz w:val="24"/>
                <w:szCs w:val="24"/>
                <w:lang w:bidi="en-US"/>
              </w:rPr>
            </w:pPr>
            <w:r w:rsidRPr="00355090">
              <w:rPr>
                <w:rFonts w:asciiTheme="majorHAnsi" w:eastAsia="Calibri" w:hAnsiTheme="majorHAnsi" w:cs="Times New Roman"/>
                <w:b/>
                <w:sz w:val="24"/>
                <w:szCs w:val="24"/>
                <w:lang w:bidi="en-US"/>
              </w:rPr>
              <w:t>Probability</w:t>
            </w:r>
          </w:p>
          <w:p w:rsidR="00355090" w:rsidRPr="00355090" w:rsidRDefault="00355090" w:rsidP="00355090">
            <w:pPr>
              <w:autoSpaceDE w:val="0"/>
              <w:autoSpaceDN w:val="0"/>
              <w:adjustRightInd w:val="0"/>
              <w:rPr>
                <w:rFonts w:asciiTheme="majorHAnsi" w:eastAsia="Calibri" w:hAnsiTheme="majorHAnsi" w:cs="Times New Roman"/>
                <w:b/>
                <w:sz w:val="24"/>
                <w:szCs w:val="24"/>
                <w:lang w:bidi="en-US"/>
              </w:rPr>
            </w:pPr>
          </w:p>
          <w:p w:rsidR="00355090" w:rsidRPr="00355090" w:rsidRDefault="00355090" w:rsidP="00355090">
            <w:pPr>
              <w:pStyle w:val="Default"/>
              <w:rPr>
                <w:rFonts w:asciiTheme="majorHAnsi" w:hAnsiTheme="majorHAnsi"/>
                <w:bCs/>
                <w:sz w:val="22"/>
                <w:szCs w:val="22"/>
              </w:rPr>
            </w:pPr>
            <w:r w:rsidRPr="00355090">
              <w:rPr>
                <w:rFonts w:asciiTheme="majorHAnsi" w:hAnsiTheme="majorHAnsi"/>
                <w:bCs/>
                <w:sz w:val="22"/>
                <w:szCs w:val="22"/>
              </w:rPr>
              <w:t>statistics, data, variability, distribution, dot plot, histograms, box plots, median, mean</w:t>
            </w:r>
          </w:p>
          <w:p w:rsidR="00355090" w:rsidRPr="00355090" w:rsidRDefault="00355090" w:rsidP="00355090">
            <w:pPr>
              <w:autoSpaceDE w:val="0"/>
              <w:autoSpaceDN w:val="0"/>
              <w:adjustRightInd w:val="0"/>
              <w:rPr>
                <w:rFonts w:asciiTheme="majorHAnsi" w:hAnsiTheme="majorHAnsi"/>
                <w:sz w:val="24"/>
                <w:szCs w:val="24"/>
              </w:rPr>
            </w:pPr>
          </w:p>
          <w:p w:rsidR="00355090" w:rsidRPr="00355090" w:rsidRDefault="00355090" w:rsidP="00355090">
            <w:pPr>
              <w:autoSpaceDE w:val="0"/>
              <w:autoSpaceDN w:val="0"/>
              <w:adjustRightInd w:val="0"/>
              <w:rPr>
                <w:rFonts w:asciiTheme="majorHAnsi" w:hAnsiTheme="majorHAnsi"/>
                <w:sz w:val="24"/>
                <w:szCs w:val="24"/>
              </w:rPr>
            </w:pPr>
            <w:r w:rsidRPr="00355090">
              <w:rPr>
                <w:rFonts w:asciiTheme="majorHAnsi" w:hAnsiTheme="majorHAnsi"/>
              </w:rPr>
              <w:t xml:space="preserve">this cluster are: </w:t>
            </w:r>
            <w:r w:rsidRPr="00355090">
              <w:rPr>
                <w:rFonts w:asciiTheme="majorHAnsi" w:hAnsiTheme="majorHAnsi"/>
                <w:bCs/>
              </w:rPr>
              <w:t>box plots, dot plots, histograms, frequency tables, cluster, peak, gap, mean, median, interquartile range, measures of center, measures of variability, data, Mean Absolute Deviation (M.A.D.), quartiles, lower quartile (1st quartile or Q1), upper quartile (3rd quartile or Q3), symmetrical, skewed, summary statistics, outlier</w:t>
            </w:r>
          </w:p>
        </w:tc>
      </w:tr>
      <w:tr w:rsidR="006C6D32" w:rsidRPr="00070F3A" w:rsidTr="00B07E8B">
        <w:trPr>
          <w:trHeight w:val="7012"/>
        </w:trPr>
        <w:tc>
          <w:tcPr>
            <w:tcW w:w="1908" w:type="dxa"/>
          </w:tcPr>
          <w:p w:rsidR="006C6D32" w:rsidRPr="00070F3A" w:rsidRDefault="006C6D32" w:rsidP="001B312D">
            <w:pPr>
              <w:rPr>
                <w:rFonts w:asciiTheme="majorHAnsi" w:hAnsiTheme="majorHAnsi"/>
                <w:b/>
              </w:rPr>
            </w:pPr>
            <w:r w:rsidRPr="00070F3A">
              <w:rPr>
                <w:rFonts w:asciiTheme="majorHAnsi" w:hAnsiTheme="majorHAnsi"/>
                <w:b/>
              </w:rPr>
              <w:lastRenderedPageBreak/>
              <w:t>Algebraic expressions and equations</w:t>
            </w:r>
          </w:p>
          <w:p w:rsidR="006C6D32" w:rsidRPr="00070F3A" w:rsidRDefault="006C6D32" w:rsidP="001B312D">
            <w:pPr>
              <w:rPr>
                <w:rFonts w:asciiTheme="majorHAnsi" w:hAnsiTheme="majorHAnsi"/>
                <w:b/>
              </w:rPr>
            </w:pPr>
          </w:p>
        </w:tc>
        <w:tc>
          <w:tcPr>
            <w:tcW w:w="6012" w:type="dxa"/>
          </w:tcPr>
          <w:p w:rsidR="006C6D32" w:rsidRPr="00070F3A" w:rsidRDefault="006C6D32" w:rsidP="001B312D">
            <w:pPr>
              <w:rPr>
                <w:rFonts w:asciiTheme="majorHAnsi" w:hAnsiTheme="majorHAnsi"/>
              </w:rPr>
            </w:pPr>
            <w:r w:rsidRPr="00070F3A">
              <w:rPr>
                <w:rFonts w:asciiTheme="majorHAnsi" w:hAnsiTheme="majorHAnsi"/>
              </w:rPr>
              <w:t xml:space="preserve">Write, identify and evaluate numerical expressions involving exponents.                   </w:t>
            </w:r>
          </w:p>
          <w:p w:rsidR="006C6D32" w:rsidRPr="00070F3A" w:rsidRDefault="006C6D32" w:rsidP="001B312D">
            <w:pPr>
              <w:rPr>
                <w:rFonts w:asciiTheme="majorHAnsi" w:hAnsiTheme="majorHAnsi"/>
              </w:rPr>
            </w:pPr>
            <w:r w:rsidRPr="00070F3A">
              <w:rPr>
                <w:rFonts w:asciiTheme="majorHAnsi" w:hAnsiTheme="majorHAnsi"/>
              </w:rPr>
              <w:t xml:space="preserve">                                                                                                                CC.2.2.6.B.1</w:t>
            </w:r>
          </w:p>
          <w:p w:rsidR="006C6D32" w:rsidRPr="00070F3A" w:rsidRDefault="006C6D32" w:rsidP="001B312D">
            <w:pPr>
              <w:rPr>
                <w:rFonts w:asciiTheme="majorHAnsi" w:hAnsiTheme="majorHAnsi"/>
              </w:rPr>
            </w:pPr>
            <w:r w:rsidRPr="00070F3A">
              <w:rPr>
                <w:rFonts w:asciiTheme="majorHAnsi" w:hAnsiTheme="majorHAnsi"/>
              </w:rPr>
              <w:t>Write, read and evaluate algebraic expressions                            CC.2.2.6.B.1</w:t>
            </w:r>
          </w:p>
          <w:p w:rsidR="006C6D32" w:rsidRPr="00070F3A" w:rsidRDefault="006C6D32" w:rsidP="001B312D">
            <w:pPr>
              <w:rPr>
                <w:rFonts w:asciiTheme="majorHAnsi" w:hAnsiTheme="majorHAnsi"/>
              </w:rPr>
            </w:pPr>
            <w:r w:rsidRPr="00070F3A">
              <w:rPr>
                <w:rFonts w:asciiTheme="majorHAnsi" w:hAnsiTheme="majorHAnsi"/>
              </w:rPr>
              <w:t>Apply the properties of operations to generate equivalent expressions</w:t>
            </w:r>
          </w:p>
          <w:p w:rsidR="006C6D32" w:rsidRPr="00070F3A" w:rsidRDefault="006C6D32" w:rsidP="001B312D">
            <w:pPr>
              <w:rPr>
                <w:rFonts w:asciiTheme="majorHAnsi" w:hAnsiTheme="majorHAnsi"/>
              </w:rPr>
            </w:pPr>
            <w:r w:rsidRPr="00070F3A">
              <w:rPr>
                <w:rFonts w:asciiTheme="majorHAnsi" w:hAnsiTheme="majorHAnsi"/>
              </w:rPr>
              <w:t xml:space="preserve">                                                                                                                CC.2.2.6.B.1</w:t>
            </w:r>
          </w:p>
          <w:p w:rsidR="00070F3A" w:rsidRDefault="006C6D32" w:rsidP="001B312D">
            <w:pPr>
              <w:rPr>
                <w:rFonts w:asciiTheme="majorHAnsi" w:hAnsiTheme="majorHAnsi"/>
              </w:rPr>
            </w:pPr>
            <w:r w:rsidRPr="00070F3A">
              <w:rPr>
                <w:rFonts w:asciiTheme="majorHAnsi" w:hAnsiTheme="majorHAnsi"/>
              </w:rPr>
              <w:t xml:space="preserve">Solve and interpret  one variable equations or inequalities in real </w:t>
            </w:r>
            <w:r w:rsidR="00070F3A">
              <w:rPr>
                <w:rFonts w:asciiTheme="majorHAnsi" w:hAnsiTheme="majorHAnsi"/>
              </w:rPr>
              <w:t>world and mathematical problems</w:t>
            </w:r>
          </w:p>
          <w:p w:rsidR="006C6D32" w:rsidRPr="00070F3A" w:rsidRDefault="006C6D32" w:rsidP="001B312D">
            <w:pPr>
              <w:rPr>
                <w:rFonts w:asciiTheme="majorHAnsi" w:hAnsiTheme="majorHAnsi"/>
              </w:rPr>
            </w:pPr>
            <w:r w:rsidRPr="00070F3A">
              <w:rPr>
                <w:rFonts w:asciiTheme="majorHAnsi" w:hAnsiTheme="majorHAnsi"/>
              </w:rPr>
              <w:t>CC.2.2.6.B.2</w:t>
            </w:r>
          </w:p>
          <w:p w:rsidR="006C6D32" w:rsidRPr="00070F3A" w:rsidRDefault="006C6D32" w:rsidP="001B312D">
            <w:pPr>
              <w:rPr>
                <w:rFonts w:asciiTheme="majorHAnsi" w:hAnsiTheme="majorHAnsi"/>
              </w:rPr>
            </w:pPr>
          </w:p>
          <w:p w:rsidR="00070F3A" w:rsidRDefault="006C6D32" w:rsidP="001B312D">
            <w:pPr>
              <w:rPr>
                <w:rFonts w:asciiTheme="majorHAnsi" w:hAnsiTheme="majorHAnsi"/>
              </w:rPr>
            </w:pPr>
            <w:r w:rsidRPr="00070F3A">
              <w:rPr>
                <w:rFonts w:asciiTheme="majorHAnsi" w:hAnsiTheme="majorHAnsi"/>
              </w:rPr>
              <w:t xml:space="preserve">Represent and analyze quantitative relationships between </w:t>
            </w:r>
            <w:r w:rsidR="00070F3A">
              <w:rPr>
                <w:rFonts w:asciiTheme="majorHAnsi" w:hAnsiTheme="majorHAnsi"/>
              </w:rPr>
              <w:t xml:space="preserve">Independent </w:t>
            </w:r>
            <w:r w:rsidRPr="00070F3A">
              <w:rPr>
                <w:rFonts w:asciiTheme="majorHAnsi" w:hAnsiTheme="majorHAnsi"/>
              </w:rPr>
              <w:t>and dependent variables</w:t>
            </w:r>
          </w:p>
          <w:p w:rsidR="006C6D32" w:rsidRDefault="006C6D32" w:rsidP="00B07E8B">
            <w:pPr>
              <w:rPr>
                <w:rFonts w:asciiTheme="majorHAnsi" w:hAnsiTheme="majorHAnsi"/>
              </w:rPr>
            </w:pPr>
            <w:r w:rsidRPr="00070F3A">
              <w:rPr>
                <w:rFonts w:asciiTheme="majorHAnsi" w:hAnsiTheme="majorHAnsi"/>
              </w:rPr>
              <w:t>CC.2.2.6.B</w:t>
            </w:r>
            <w:r w:rsidR="00070F3A">
              <w:rPr>
                <w:rFonts w:asciiTheme="majorHAnsi" w:hAnsiTheme="majorHAnsi"/>
              </w:rPr>
              <w:t>.3</w:t>
            </w:r>
          </w:p>
          <w:p w:rsidR="00B07E8B" w:rsidRPr="00B07E8B" w:rsidRDefault="00B07E8B" w:rsidP="00B07E8B">
            <w:pPr>
              <w:rPr>
                <w:rFonts w:asciiTheme="majorHAnsi" w:hAnsiTheme="majorHAnsi"/>
              </w:rPr>
            </w:pPr>
          </w:p>
        </w:tc>
        <w:tc>
          <w:tcPr>
            <w:tcW w:w="3060" w:type="dxa"/>
            <w:vMerge/>
          </w:tcPr>
          <w:p w:rsidR="006C6D32" w:rsidRPr="00070F3A" w:rsidRDefault="006C6D32" w:rsidP="001B312D">
            <w:pPr>
              <w:ind w:left="360"/>
              <w:rPr>
                <w:rFonts w:asciiTheme="majorHAnsi" w:hAnsiTheme="majorHAnsi"/>
              </w:rPr>
            </w:pPr>
          </w:p>
        </w:tc>
      </w:tr>
      <w:tr w:rsidR="006C6D32" w:rsidRPr="00070F3A" w:rsidTr="00B07E8B">
        <w:trPr>
          <w:trHeight w:val="5705"/>
        </w:trPr>
        <w:tc>
          <w:tcPr>
            <w:tcW w:w="1908" w:type="dxa"/>
          </w:tcPr>
          <w:p w:rsidR="006C6D32" w:rsidRPr="00070F3A" w:rsidRDefault="006C6D32" w:rsidP="001B312D">
            <w:pPr>
              <w:rPr>
                <w:rFonts w:asciiTheme="majorHAnsi" w:hAnsiTheme="majorHAnsi"/>
                <w:b/>
              </w:rPr>
            </w:pPr>
            <w:r w:rsidRPr="00070F3A">
              <w:rPr>
                <w:rFonts w:asciiTheme="majorHAnsi" w:hAnsiTheme="majorHAnsi"/>
                <w:b/>
              </w:rPr>
              <w:lastRenderedPageBreak/>
              <w:t xml:space="preserve">Area,  surface area and volume  </w:t>
            </w:r>
          </w:p>
          <w:p w:rsidR="006C6D32" w:rsidRPr="00070F3A" w:rsidRDefault="006C6D32" w:rsidP="001B312D">
            <w:pPr>
              <w:rPr>
                <w:rFonts w:asciiTheme="majorHAnsi" w:hAnsiTheme="majorHAnsi"/>
                <w:b/>
              </w:rPr>
            </w:pPr>
          </w:p>
        </w:tc>
        <w:tc>
          <w:tcPr>
            <w:tcW w:w="6012" w:type="dxa"/>
          </w:tcPr>
          <w:p w:rsidR="006C6D32" w:rsidRPr="00070F3A" w:rsidRDefault="006C6D32" w:rsidP="00ED4F62">
            <w:pPr>
              <w:rPr>
                <w:rFonts w:asciiTheme="majorHAnsi" w:hAnsiTheme="majorHAnsi"/>
              </w:rPr>
            </w:pPr>
            <w:r w:rsidRPr="00070F3A">
              <w:rPr>
                <w:rFonts w:asciiTheme="majorHAnsi" w:hAnsiTheme="majorHAnsi"/>
              </w:rPr>
              <w:t>Determine the area of triangles, quadrilaterals, irregular polygons and compound polygons                                                                  CC.2.3.6.A.1</w:t>
            </w:r>
          </w:p>
          <w:p w:rsidR="006C6D32" w:rsidRPr="00070F3A" w:rsidRDefault="006C6D32" w:rsidP="00ED4F62">
            <w:pPr>
              <w:rPr>
                <w:rFonts w:asciiTheme="majorHAnsi" w:hAnsiTheme="majorHAnsi"/>
              </w:rPr>
            </w:pPr>
          </w:p>
          <w:p w:rsidR="006C6D32" w:rsidRPr="00070F3A" w:rsidRDefault="006C6D32" w:rsidP="00ED4F62">
            <w:pPr>
              <w:rPr>
                <w:rFonts w:asciiTheme="majorHAnsi" w:hAnsiTheme="majorHAnsi"/>
              </w:rPr>
            </w:pPr>
            <w:r w:rsidRPr="00070F3A">
              <w:rPr>
                <w:rFonts w:asciiTheme="majorHAnsi" w:hAnsiTheme="majorHAnsi"/>
              </w:rPr>
              <w:t>Calculate the area of a polygon on a plane given the coordinates of the vertices                                                                                        CC.2.3.6.A.1</w:t>
            </w:r>
          </w:p>
          <w:p w:rsidR="006C6D32" w:rsidRPr="00070F3A" w:rsidRDefault="006C6D32" w:rsidP="00ED4F62">
            <w:pPr>
              <w:rPr>
                <w:rFonts w:asciiTheme="majorHAnsi" w:hAnsiTheme="majorHAnsi"/>
              </w:rPr>
            </w:pPr>
          </w:p>
          <w:p w:rsidR="006C6D32" w:rsidRDefault="006C6D32" w:rsidP="00ED4F62">
            <w:pPr>
              <w:rPr>
                <w:rFonts w:asciiTheme="majorHAnsi" w:hAnsiTheme="majorHAnsi"/>
              </w:rPr>
            </w:pPr>
            <w:r w:rsidRPr="00070F3A">
              <w:rPr>
                <w:rFonts w:asciiTheme="majorHAnsi" w:hAnsiTheme="majorHAnsi"/>
              </w:rPr>
              <w:t>Find volumes of right rectangular pris</w:t>
            </w:r>
            <w:r w:rsidR="00070F3A">
              <w:rPr>
                <w:rFonts w:asciiTheme="majorHAnsi" w:hAnsiTheme="majorHAnsi"/>
              </w:rPr>
              <w:t>ms with fractional edge lengths</w:t>
            </w:r>
            <w:r w:rsidRPr="00070F3A">
              <w:rPr>
                <w:rFonts w:asciiTheme="majorHAnsi" w:hAnsiTheme="majorHAnsi"/>
              </w:rPr>
              <w:t xml:space="preserve">                                                                          CC.2.3.6.A.1</w:t>
            </w:r>
          </w:p>
          <w:p w:rsidR="00070F3A" w:rsidRPr="00070F3A" w:rsidRDefault="00070F3A" w:rsidP="00ED4F62">
            <w:pPr>
              <w:rPr>
                <w:rFonts w:asciiTheme="majorHAnsi" w:hAnsiTheme="majorHAnsi"/>
              </w:rPr>
            </w:pPr>
          </w:p>
          <w:p w:rsidR="006C6D32" w:rsidRPr="00070F3A" w:rsidRDefault="006C6D32" w:rsidP="001B312D">
            <w:pPr>
              <w:rPr>
                <w:rFonts w:asciiTheme="majorHAnsi" w:hAnsiTheme="majorHAnsi"/>
              </w:rPr>
            </w:pPr>
            <w:r w:rsidRPr="00070F3A">
              <w:rPr>
                <w:rFonts w:asciiTheme="majorHAnsi" w:hAnsiTheme="majorHAnsi"/>
              </w:rPr>
              <w:t>Use nets to find surface area of 3 – dimensional figures   CC.2.3.6.A.1</w:t>
            </w:r>
          </w:p>
        </w:tc>
        <w:tc>
          <w:tcPr>
            <w:tcW w:w="3060" w:type="dxa"/>
            <w:vMerge/>
          </w:tcPr>
          <w:p w:rsidR="006C6D32" w:rsidRPr="00070F3A" w:rsidRDefault="006C6D32" w:rsidP="001B312D">
            <w:pPr>
              <w:pStyle w:val="ListParagraph"/>
              <w:ind w:left="0"/>
              <w:rPr>
                <w:rFonts w:asciiTheme="majorHAnsi" w:hAnsiTheme="majorHAnsi"/>
              </w:rPr>
            </w:pPr>
          </w:p>
        </w:tc>
      </w:tr>
      <w:tr w:rsidR="006C6D32" w:rsidRPr="00070F3A" w:rsidTr="00B07E8B">
        <w:trPr>
          <w:trHeight w:val="2087"/>
        </w:trPr>
        <w:tc>
          <w:tcPr>
            <w:tcW w:w="1908" w:type="dxa"/>
          </w:tcPr>
          <w:p w:rsidR="006C6D32" w:rsidRPr="00070F3A" w:rsidRDefault="006C6D32" w:rsidP="001B312D">
            <w:pPr>
              <w:rPr>
                <w:rFonts w:asciiTheme="majorHAnsi" w:hAnsiTheme="majorHAnsi"/>
                <w:b/>
              </w:rPr>
            </w:pPr>
            <w:r w:rsidRPr="00070F3A">
              <w:rPr>
                <w:rFonts w:asciiTheme="majorHAnsi" w:hAnsiTheme="majorHAnsi"/>
                <w:b/>
              </w:rPr>
              <w:lastRenderedPageBreak/>
              <w:t>Data and Distributions</w:t>
            </w:r>
          </w:p>
          <w:p w:rsidR="006C6D32" w:rsidRPr="00070F3A" w:rsidRDefault="006C6D32" w:rsidP="001B312D">
            <w:pPr>
              <w:rPr>
                <w:rFonts w:asciiTheme="majorHAnsi" w:hAnsiTheme="majorHAnsi"/>
                <w:b/>
              </w:rPr>
            </w:pPr>
          </w:p>
        </w:tc>
        <w:tc>
          <w:tcPr>
            <w:tcW w:w="6012" w:type="dxa"/>
          </w:tcPr>
          <w:p w:rsidR="00070F3A" w:rsidRPr="00070F3A" w:rsidRDefault="006C6D32" w:rsidP="004518DC">
            <w:pPr>
              <w:rPr>
                <w:rFonts w:asciiTheme="majorHAnsi" w:hAnsiTheme="majorHAnsi"/>
              </w:rPr>
            </w:pPr>
            <w:r w:rsidRPr="00070F3A">
              <w:rPr>
                <w:rFonts w:asciiTheme="majorHAnsi" w:hAnsiTheme="majorHAnsi"/>
              </w:rPr>
              <w:t>Display data in dot plots, histograms and box-an</w:t>
            </w:r>
            <w:r w:rsidR="00070F3A">
              <w:rPr>
                <w:rFonts w:asciiTheme="majorHAnsi" w:hAnsiTheme="majorHAnsi"/>
              </w:rPr>
              <w:t>d-whisker plots</w:t>
            </w:r>
            <w:r w:rsidR="00070F3A">
              <w:rPr>
                <w:rFonts w:asciiTheme="majorHAnsi" w:hAnsiTheme="majorHAnsi"/>
              </w:rPr>
              <w:tab/>
              <w:t xml:space="preserve">               </w:t>
            </w:r>
            <w:r w:rsidRPr="00070F3A">
              <w:rPr>
                <w:rFonts w:asciiTheme="majorHAnsi" w:hAnsiTheme="majorHAnsi"/>
              </w:rPr>
              <w:t xml:space="preserve">                                                                                                 CC.2.4.6. B.1</w:t>
            </w:r>
          </w:p>
          <w:p w:rsidR="006C6D32" w:rsidRPr="00070F3A" w:rsidRDefault="006C6D32" w:rsidP="004518DC">
            <w:pPr>
              <w:rPr>
                <w:rFonts w:asciiTheme="majorHAnsi" w:hAnsiTheme="majorHAnsi"/>
              </w:rPr>
            </w:pPr>
            <w:r w:rsidRPr="00070F3A">
              <w:rPr>
                <w:rFonts w:asciiTheme="majorHAnsi" w:hAnsiTheme="majorHAnsi"/>
              </w:rPr>
              <w:t>Determine quantitative mea</w:t>
            </w:r>
            <w:r w:rsidR="00070F3A">
              <w:rPr>
                <w:rFonts w:asciiTheme="majorHAnsi" w:hAnsiTheme="majorHAnsi"/>
              </w:rPr>
              <w:t>sures of center and variability</w:t>
            </w:r>
            <w:r w:rsidRPr="00070F3A">
              <w:rPr>
                <w:rFonts w:asciiTheme="majorHAnsi" w:hAnsiTheme="majorHAnsi"/>
              </w:rPr>
              <w:t xml:space="preserve">                                                                                        CC.2.4.6.B.1</w:t>
            </w:r>
          </w:p>
          <w:p w:rsidR="006C6D32" w:rsidRPr="00070F3A" w:rsidRDefault="006C6D32" w:rsidP="00ED4F62">
            <w:pPr>
              <w:rPr>
                <w:rFonts w:asciiTheme="majorHAnsi" w:hAnsiTheme="majorHAnsi"/>
              </w:rPr>
            </w:pPr>
            <w:r w:rsidRPr="00070F3A">
              <w:rPr>
                <w:rFonts w:asciiTheme="majorHAnsi" w:hAnsiTheme="majorHAnsi"/>
              </w:rPr>
              <w:t xml:space="preserve">Choose the appropriate measure of center and </w:t>
            </w:r>
            <w:r w:rsidR="00070F3A">
              <w:rPr>
                <w:rFonts w:asciiTheme="majorHAnsi" w:hAnsiTheme="majorHAnsi"/>
              </w:rPr>
              <w:t>variability for a set of data</w:t>
            </w:r>
            <w:r w:rsidRPr="00070F3A">
              <w:rPr>
                <w:rFonts w:asciiTheme="majorHAnsi" w:hAnsiTheme="majorHAnsi"/>
              </w:rPr>
              <w:t xml:space="preserve">                                                                                             CC.2.4.6.B.1</w:t>
            </w:r>
          </w:p>
        </w:tc>
        <w:tc>
          <w:tcPr>
            <w:tcW w:w="3060" w:type="dxa"/>
            <w:vMerge/>
          </w:tcPr>
          <w:p w:rsidR="006C6D32" w:rsidRPr="00070F3A" w:rsidRDefault="006C6D32" w:rsidP="001B312D">
            <w:pPr>
              <w:pStyle w:val="ListParagraph"/>
              <w:ind w:left="0"/>
              <w:rPr>
                <w:rFonts w:asciiTheme="majorHAnsi" w:hAnsiTheme="majorHAnsi"/>
              </w:rPr>
            </w:pPr>
          </w:p>
        </w:tc>
      </w:tr>
    </w:tbl>
    <w:p w:rsidR="00EA4BC9" w:rsidRDefault="00EA4BC9"/>
    <w:sectPr w:rsidR="00EA4BC9" w:rsidSect="006C6D32">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00" w:rsidRDefault="00565900" w:rsidP="000C2B22">
      <w:pPr>
        <w:spacing w:after="0" w:line="240" w:lineRule="auto"/>
      </w:pPr>
      <w:r>
        <w:separator/>
      </w:r>
    </w:p>
  </w:endnote>
  <w:endnote w:type="continuationSeparator" w:id="0">
    <w:p w:rsidR="00565900" w:rsidRDefault="00565900" w:rsidP="000C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699881"/>
      <w:docPartObj>
        <w:docPartGallery w:val="Page Numbers (Bottom of Page)"/>
        <w:docPartUnique/>
      </w:docPartObj>
    </w:sdtPr>
    <w:sdtEndPr>
      <w:rPr>
        <w:noProof/>
      </w:rPr>
    </w:sdtEndPr>
    <w:sdtContent>
      <w:p w:rsidR="006C6D32" w:rsidRDefault="006C6D32">
        <w:pPr>
          <w:pStyle w:val="Footer"/>
          <w:jc w:val="right"/>
        </w:pPr>
        <w:r>
          <w:fldChar w:fldCharType="begin"/>
        </w:r>
        <w:r>
          <w:instrText xml:space="preserve"> PAGE   \* MERGEFORMAT </w:instrText>
        </w:r>
        <w:r>
          <w:fldChar w:fldCharType="separate"/>
        </w:r>
        <w:r w:rsidR="00C622D0">
          <w:rPr>
            <w:noProof/>
          </w:rPr>
          <w:t>1</w:t>
        </w:r>
        <w:r>
          <w:rPr>
            <w:noProof/>
          </w:rPr>
          <w:fldChar w:fldCharType="end"/>
        </w:r>
      </w:p>
    </w:sdtContent>
  </w:sdt>
  <w:p w:rsidR="006C6D32" w:rsidRPr="00070F3A" w:rsidRDefault="00355090" w:rsidP="00070F3A">
    <w:pPr>
      <w:pStyle w:val="Footer"/>
      <w:ind w:hanging="630"/>
      <w:rPr>
        <w:rFonts w:asciiTheme="majorHAnsi" w:hAnsiTheme="majorHAnsi"/>
        <w:sz w:val="24"/>
        <w:szCs w:val="24"/>
      </w:rPr>
    </w:pPr>
    <w:r>
      <w:rPr>
        <w:rFonts w:asciiTheme="majorHAnsi" w:hAnsiTheme="majorHAnsi"/>
        <w:sz w:val="24"/>
        <w:szCs w:val="24"/>
      </w:rPr>
      <w:t>Draft CF DEC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00" w:rsidRDefault="00565900" w:rsidP="000C2B22">
      <w:pPr>
        <w:spacing w:after="0" w:line="240" w:lineRule="auto"/>
      </w:pPr>
      <w:r>
        <w:separator/>
      </w:r>
    </w:p>
  </w:footnote>
  <w:footnote w:type="continuationSeparator" w:id="0">
    <w:p w:rsidR="00565900" w:rsidRDefault="00565900" w:rsidP="000C2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32" w:rsidRPr="006C6D32" w:rsidRDefault="006C6D32" w:rsidP="000C2B22">
    <w:pPr>
      <w:pStyle w:val="Header"/>
      <w:jc w:val="center"/>
      <w:rPr>
        <w:sz w:val="24"/>
        <w:szCs w:val="24"/>
      </w:rPr>
    </w:pPr>
    <w:r w:rsidRPr="006C6D32">
      <w:rPr>
        <w:sz w:val="24"/>
        <w:szCs w:val="24"/>
      </w:rPr>
      <w:t>Grade 6 - Mathematics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EA"/>
    <w:rsid w:val="00070F3A"/>
    <w:rsid w:val="00093476"/>
    <w:rsid w:val="000C2B22"/>
    <w:rsid w:val="001678C9"/>
    <w:rsid w:val="001B312D"/>
    <w:rsid w:val="0024284F"/>
    <w:rsid w:val="00355090"/>
    <w:rsid w:val="003975EA"/>
    <w:rsid w:val="003D5702"/>
    <w:rsid w:val="004262EF"/>
    <w:rsid w:val="004518DC"/>
    <w:rsid w:val="004736D9"/>
    <w:rsid w:val="00565900"/>
    <w:rsid w:val="0060491D"/>
    <w:rsid w:val="0067099C"/>
    <w:rsid w:val="00681F73"/>
    <w:rsid w:val="006C6D32"/>
    <w:rsid w:val="008545F7"/>
    <w:rsid w:val="00902D53"/>
    <w:rsid w:val="009E66A9"/>
    <w:rsid w:val="00A857D9"/>
    <w:rsid w:val="00B07E8B"/>
    <w:rsid w:val="00B411F8"/>
    <w:rsid w:val="00B73DDE"/>
    <w:rsid w:val="00BB2D82"/>
    <w:rsid w:val="00BF7A93"/>
    <w:rsid w:val="00C622D0"/>
    <w:rsid w:val="00D83762"/>
    <w:rsid w:val="00D97387"/>
    <w:rsid w:val="00DA2466"/>
    <w:rsid w:val="00DB3187"/>
    <w:rsid w:val="00DE29DC"/>
    <w:rsid w:val="00E80836"/>
    <w:rsid w:val="00EA4BC9"/>
    <w:rsid w:val="00ED4F62"/>
    <w:rsid w:val="00FB5699"/>
    <w:rsid w:val="00FD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5EA"/>
    <w:pPr>
      <w:ind w:left="720"/>
      <w:contextualSpacing/>
    </w:pPr>
  </w:style>
  <w:style w:type="paragraph" w:styleId="Header">
    <w:name w:val="header"/>
    <w:basedOn w:val="Normal"/>
    <w:link w:val="HeaderChar"/>
    <w:uiPriority w:val="99"/>
    <w:unhideWhenUsed/>
    <w:rsid w:val="000C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22"/>
  </w:style>
  <w:style w:type="paragraph" w:styleId="Footer">
    <w:name w:val="footer"/>
    <w:basedOn w:val="Normal"/>
    <w:link w:val="FooterChar"/>
    <w:uiPriority w:val="99"/>
    <w:unhideWhenUsed/>
    <w:rsid w:val="000C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22"/>
  </w:style>
  <w:style w:type="paragraph" w:customStyle="1" w:styleId="Default">
    <w:name w:val="Default"/>
    <w:rsid w:val="003550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5EA"/>
    <w:pPr>
      <w:ind w:left="720"/>
      <w:contextualSpacing/>
    </w:pPr>
  </w:style>
  <w:style w:type="paragraph" w:styleId="Header">
    <w:name w:val="header"/>
    <w:basedOn w:val="Normal"/>
    <w:link w:val="HeaderChar"/>
    <w:uiPriority w:val="99"/>
    <w:unhideWhenUsed/>
    <w:rsid w:val="000C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22"/>
  </w:style>
  <w:style w:type="paragraph" w:styleId="Footer">
    <w:name w:val="footer"/>
    <w:basedOn w:val="Normal"/>
    <w:link w:val="FooterChar"/>
    <w:uiPriority w:val="99"/>
    <w:unhideWhenUsed/>
    <w:rsid w:val="000C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22"/>
  </w:style>
  <w:style w:type="paragraph" w:customStyle="1" w:styleId="Default">
    <w:name w:val="Default"/>
    <w:rsid w:val="003550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c:creator>
  <cp:lastModifiedBy>User</cp:lastModifiedBy>
  <cp:revision>2</cp:revision>
  <dcterms:created xsi:type="dcterms:W3CDTF">2016-11-03T13:56:00Z</dcterms:created>
  <dcterms:modified xsi:type="dcterms:W3CDTF">2016-11-03T13:56:00Z</dcterms:modified>
</cp:coreProperties>
</file>